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BC" w:rsidRPr="00DF51B2" w:rsidRDefault="00F867BC" w:rsidP="00F867BC">
      <w:pPr>
        <w:widowControl w:val="0"/>
        <w:tabs>
          <w:tab w:val="left" w:pos="1133"/>
        </w:tabs>
        <w:autoSpaceDE w:val="0"/>
        <w:autoSpaceDN w:val="0"/>
        <w:spacing w:before="1" w:line="259" w:lineRule="auto"/>
        <w:outlineLvl w:val="0"/>
        <w:rPr>
          <w:b/>
        </w:rPr>
      </w:pPr>
      <w:r w:rsidRPr="00DF51B2">
        <w:rPr>
          <w:b/>
        </w:rPr>
        <w:t xml:space="preserve">3. Низкая учебная мотивация </w:t>
      </w:r>
      <w:proofErr w:type="gramStart"/>
      <w:r w:rsidRPr="00DF51B2">
        <w:rPr>
          <w:b/>
        </w:rPr>
        <w:t>обучающихся</w:t>
      </w:r>
      <w:proofErr w:type="gramEnd"/>
    </w:p>
    <w:p w:rsidR="00F867BC" w:rsidRPr="00DF51B2" w:rsidRDefault="00F867BC" w:rsidP="00F867BC">
      <w:pPr>
        <w:rPr>
          <w:color w:val="000000"/>
          <w:lang w:bidi="ru-RU"/>
        </w:rPr>
      </w:pPr>
    </w:p>
    <w:p w:rsidR="00F867BC" w:rsidRPr="00DF51B2" w:rsidRDefault="00F867BC" w:rsidP="00F867BC">
      <w:pPr>
        <w:spacing w:line="276" w:lineRule="auto"/>
      </w:pPr>
      <w:r w:rsidRPr="00DF51B2">
        <w:rPr>
          <w:b/>
        </w:rPr>
        <w:t>3.1</w:t>
      </w:r>
      <w:r w:rsidRPr="00DF51B2">
        <w:t xml:space="preserve"> </w:t>
      </w:r>
      <w:r w:rsidRPr="00DF51B2">
        <w:rPr>
          <w:b/>
          <w:bCs/>
        </w:rPr>
        <w:t>Анализ уровня мотивации учащихся</w:t>
      </w:r>
    </w:p>
    <w:p w:rsidR="00F867BC" w:rsidRPr="00DF51B2" w:rsidRDefault="00F867BC" w:rsidP="00F867BC">
      <w:pPr>
        <w:pStyle w:val="a5"/>
        <w:shd w:val="clear" w:color="auto" w:fill="FFFFFF"/>
        <w:spacing w:before="0" w:beforeAutospacing="0" w:after="0" w:line="276" w:lineRule="auto"/>
        <w:ind w:firstLine="708"/>
        <w:jc w:val="both"/>
        <w:rPr>
          <w:bCs/>
        </w:rPr>
      </w:pPr>
      <w:r w:rsidRPr="00DF51B2">
        <w:rPr>
          <w:bCs/>
        </w:rPr>
        <w:t>Диагностика, осуществляемая с применением анкет</w:t>
      </w:r>
      <w:r w:rsidRPr="00DF51B2">
        <w:t>, вопросов, диагностических срезов и специально разработанных заданий для определения уровня учебной мотивации учащихся</w:t>
      </w:r>
      <w:r w:rsidRPr="00DF51B2">
        <w:rPr>
          <w:bCs/>
        </w:rPr>
        <w:t xml:space="preserve">  (по Н.Г. </w:t>
      </w:r>
      <w:proofErr w:type="spellStart"/>
      <w:r w:rsidRPr="00DF51B2">
        <w:rPr>
          <w:bCs/>
        </w:rPr>
        <w:t>Лускановой</w:t>
      </w:r>
      <w:proofErr w:type="spellEnd"/>
      <w:r w:rsidRPr="00DF51B2">
        <w:rPr>
          <w:bCs/>
        </w:rPr>
        <w:t xml:space="preserve"> </w:t>
      </w:r>
      <w:r w:rsidRPr="00DF51B2">
        <w:t>№ 138 от 07.06.1985), показала следующие результаты:</w:t>
      </w:r>
      <w:r w:rsidRPr="00DF51B2">
        <w:rPr>
          <w:color w:val="000000"/>
        </w:rPr>
        <w:t xml:space="preserve"> </w:t>
      </w: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2"/>
        <w:gridCol w:w="2597"/>
        <w:gridCol w:w="1917"/>
        <w:gridCol w:w="24"/>
        <w:gridCol w:w="2315"/>
      </w:tblGrid>
      <w:tr w:rsidR="00F867BC" w:rsidRPr="00DF51B2" w:rsidTr="00C144E2">
        <w:trPr>
          <w:trHeight w:val="280"/>
        </w:trPr>
        <w:tc>
          <w:tcPr>
            <w:tcW w:w="2532" w:type="dxa"/>
            <w:vMerge w:val="restart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 Классы </w:t>
            </w:r>
          </w:p>
        </w:tc>
        <w:tc>
          <w:tcPr>
            <w:tcW w:w="6853" w:type="dxa"/>
            <w:gridSpan w:val="4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 Уровень мотивации</w:t>
            </w:r>
            <w:proofErr w:type="gramStart"/>
            <w:r w:rsidRPr="00DF51B2">
              <w:rPr>
                <w:b/>
                <w:color w:val="000000"/>
                <w:shd w:val="clear" w:color="auto" w:fill="F9FAFA"/>
              </w:rPr>
              <w:t xml:space="preserve"> (%)</w:t>
            </w:r>
            <w:proofErr w:type="gramEnd"/>
          </w:p>
        </w:tc>
      </w:tr>
      <w:tr w:rsidR="00F867BC" w:rsidRPr="00DF51B2" w:rsidTr="00C144E2">
        <w:trPr>
          <w:trHeight w:val="280"/>
        </w:trPr>
        <w:tc>
          <w:tcPr>
            <w:tcW w:w="2532" w:type="dxa"/>
            <w:vMerge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</w:p>
        </w:tc>
        <w:tc>
          <w:tcPr>
            <w:tcW w:w="2597" w:type="dxa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Высокий </w:t>
            </w:r>
          </w:p>
        </w:tc>
        <w:tc>
          <w:tcPr>
            <w:tcW w:w="1917" w:type="dxa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Средний 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Низкий </w:t>
            </w:r>
          </w:p>
        </w:tc>
      </w:tr>
      <w:tr w:rsidR="00F867BC" w:rsidRPr="00DF51B2" w:rsidTr="00C144E2">
        <w:trPr>
          <w:trHeight w:val="123"/>
        </w:trPr>
        <w:tc>
          <w:tcPr>
            <w:tcW w:w="2532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1 -4 классы</w:t>
            </w:r>
          </w:p>
        </w:tc>
        <w:tc>
          <w:tcPr>
            <w:tcW w:w="2597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 xml:space="preserve"> 50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35</w:t>
            </w:r>
          </w:p>
        </w:tc>
        <w:tc>
          <w:tcPr>
            <w:tcW w:w="2315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15</w:t>
            </w:r>
          </w:p>
        </w:tc>
      </w:tr>
      <w:tr w:rsidR="00F867BC" w:rsidRPr="00DF51B2" w:rsidTr="00C144E2">
        <w:trPr>
          <w:trHeight w:val="187"/>
        </w:trPr>
        <w:tc>
          <w:tcPr>
            <w:tcW w:w="2532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5-9 классы</w:t>
            </w:r>
          </w:p>
        </w:tc>
        <w:tc>
          <w:tcPr>
            <w:tcW w:w="2597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 xml:space="preserve"> 20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45</w:t>
            </w:r>
          </w:p>
        </w:tc>
        <w:tc>
          <w:tcPr>
            <w:tcW w:w="2315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35</w:t>
            </w:r>
          </w:p>
        </w:tc>
      </w:tr>
      <w:tr w:rsidR="00F867BC" w:rsidRPr="00DF51B2" w:rsidTr="00C144E2">
        <w:trPr>
          <w:trHeight w:val="239"/>
        </w:trPr>
        <w:tc>
          <w:tcPr>
            <w:tcW w:w="2532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10-11классы</w:t>
            </w:r>
          </w:p>
        </w:tc>
        <w:tc>
          <w:tcPr>
            <w:tcW w:w="2597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 xml:space="preserve"> 30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48</w:t>
            </w:r>
          </w:p>
        </w:tc>
        <w:tc>
          <w:tcPr>
            <w:tcW w:w="2315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22</w:t>
            </w:r>
          </w:p>
        </w:tc>
      </w:tr>
    </w:tbl>
    <w:p w:rsidR="00F867BC" w:rsidRPr="00DF51B2" w:rsidRDefault="00F867BC" w:rsidP="00F867BC">
      <w:pPr>
        <w:ind w:firstLine="709"/>
        <w:jc w:val="both"/>
        <w:rPr>
          <w:color w:val="000000"/>
        </w:rPr>
      </w:pPr>
    </w:p>
    <w:p w:rsidR="00F867BC" w:rsidRPr="00DF51B2" w:rsidRDefault="00F867BC" w:rsidP="00F867BC">
      <w:pPr>
        <w:spacing w:line="276" w:lineRule="auto"/>
        <w:ind w:firstLine="708"/>
        <w:jc w:val="both"/>
        <w:rPr>
          <w:color w:val="000000"/>
        </w:rPr>
      </w:pPr>
      <w:r w:rsidRPr="00DF51B2">
        <w:rPr>
          <w:color w:val="000000"/>
        </w:rPr>
        <w:t>Проведенный анализ показывает, что уровень мотивации учащихся начальной школы  на высоком уровне. У учащихся 5-9 классов самая низкая мотивация, что связано:</w:t>
      </w:r>
    </w:p>
    <w:p w:rsidR="00F867BC" w:rsidRPr="00DF51B2" w:rsidRDefault="00F867BC" w:rsidP="00F867BC">
      <w:pPr>
        <w:pStyle w:val="a3"/>
        <w:numPr>
          <w:ilvl w:val="0"/>
          <w:numId w:val="2"/>
        </w:numPr>
        <w:spacing w:after="0"/>
        <w:ind w:left="0" w:firstLine="10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5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переходом учащихся 4 класса в среднее звено (адаптационный период);</w:t>
      </w:r>
    </w:p>
    <w:p w:rsidR="00F867BC" w:rsidRPr="00DF51B2" w:rsidRDefault="00F867BC" w:rsidP="00F867BC">
      <w:pPr>
        <w:pStyle w:val="a3"/>
        <w:numPr>
          <w:ilvl w:val="0"/>
          <w:numId w:val="2"/>
        </w:numPr>
        <w:spacing w:after="0"/>
        <w:ind w:left="0" w:firstLine="10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5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психофизиологическими особенностями подросткового возраста.</w:t>
      </w:r>
    </w:p>
    <w:p w:rsidR="00F867BC" w:rsidRPr="00DF51B2" w:rsidRDefault="00F867BC" w:rsidP="00F867BC">
      <w:pPr>
        <w:widowControl w:val="0"/>
        <w:shd w:val="clear" w:color="auto" w:fill="FFFFFF"/>
        <w:tabs>
          <w:tab w:val="left" w:pos="1772"/>
        </w:tabs>
        <w:autoSpaceDE w:val="0"/>
        <w:autoSpaceDN w:val="0"/>
        <w:spacing w:before="89" w:line="276" w:lineRule="auto"/>
        <w:ind w:firstLine="709"/>
        <w:contextualSpacing/>
        <w:jc w:val="both"/>
        <w:rPr>
          <w:rFonts w:eastAsia="Calibri"/>
        </w:rPr>
      </w:pPr>
      <w:r w:rsidRPr="00DF51B2">
        <w:rPr>
          <w:rFonts w:eastAsia="Calibri"/>
        </w:rPr>
        <w:t>Увеличение уровня мотивац</w:t>
      </w:r>
      <w:proofErr w:type="gramStart"/>
      <w:r w:rsidRPr="00DF51B2">
        <w:rPr>
          <w:rFonts w:eastAsia="Calibri"/>
        </w:rPr>
        <w:t>ии у у</w:t>
      </w:r>
      <w:proofErr w:type="gramEnd"/>
      <w:r w:rsidRPr="00DF51B2">
        <w:rPr>
          <w:rFonts w:eastAsia="Calibri"/>
        </w:rPr>
        <w:t>чащихся 10-11 классов обусловлено необходимостью в выборе профессии.</w:t>
      </w:r>
    </w:p>
    <w:p w:rsidR="00F867BC" w:rsidRPr="00DF51B2" w:rsidRDefault="00F867BC" w:rsidP="00F867BC">
      <w:pPr>
        <w:spacing w:line="276" w:lineRule="auto"/>
        <w:ind w:firstLine="708"/>
        <w:jc w:val="both"/>
        <w:rPr>
          <w:color w:val="FF0000"/>
        </w:rPr>
      </w:pPr>
      <w:r w:rsidRPr="00DF51B2">
        <w:t xml:space="preserve">В соответствии с разработанным планом работы с учащимися, имеющими низкую учебную мотивацию МЮОУ «Алходжакентская СОШ   им  Исмаилова Ш.И»  перешла в эффективный режим работы. В связи с этим был проведен педагогический совет </w:t>
      </w:r>
      <w:r w:rsidRPr="00DF51B2">
        <w:rPr>
          <w:shd w:val="clear" w:color="auto" w:fill="FFFFFF"/>
        </w:rPr>
        <w:t xml:space="preserve">«Пути </w:t>
      </w:r>
      <w:r w:rsidRPr="00DF51B2">
        <w:rPr>
          <w:rStyle w:val="a6"/>
          <w:bCs/>
          <w:i w:val="0"/>
          <w:shd w:val="clear" w:color="auto" w:fill="FFFFFF"/>
        </w:rPr>
        <w:t>повышения качества</w:t>
      </w:r>
      <w:r w:rsidRPr="00DF51B2">
        <w:rPr>
          <w:shd w:val="clear" w:color="auto" w:fill="FFFFFF"/>
        </w:rPr>
        <w:t xml:space="preserve"> образования»</w:t>
      </w:r>
      <w:r w:rsidRPr="00DF51B2">
        <w:t>, на котором была создана и введена в деятельность школы программа «Работа  с учащимися с низкой учебной мотивацией».</w:t>
      </w:r>
    </w:p>
    <w:p w:rsidR="00F867BC" w:rsidRPr="00DF51B2" w:rsidRDefault="00F867BC" w:rsidP="00F867BC">
      <w:pPr>
        <w:spacing w:line="276" w:lineRule="auto"/>
        <w:ind w:firstLine="708"/>
        <w:jc w:val="both"/>
      </w:pPr>
      <w:r w:rsidRPr="00DF51B2">
        <w:t>Основная идея обновления образования состоит в том, что оно должно стать индивидуализированным, функциональным и эффективным.</w:t>
      </w:r>
    </w:p>
    <w:p w:rsidR="00F867BC" w:rsidRPr="00DF51B2" w:rsidRDefault="00F867BC" w:rsidP="00F867BC">
      <w:pPr>
        <w:suppressAutoHyphens/>
        <w:spacing w:line="276" w:lineRule="auto"/>
        <w:ind w:firstLine="708"/>
        <w:jc w:val="both"/>
        <w:rPr>
          <w:rFonts w:eastAsia="TimesNewRomanPSMT"/>
          <w:lang w:eastAsia="ar-SA"/>
        </w:rPr>
      </w:pPr>
      <w:r w:rsidRPr="00DF51B2">
        <w:rPr>
          <w:lang w:eastAsia="ar-SA"/>
        </w:rPr>
        <w:t>По итогам успеваемости за 1 четверть 2021-2022 учебного года был с</w:t>
      </w:r>
      <w:r w:rsidRPr="00DF51B2">
        <w:rPr>
          <w:rFonts w:eastAsia="TimesNewRomanPSMT"/>
          <w:lang w:eastAsia="ar-SA"/>
        </w:rPr>
        <w:t xml:space="preserve">оздан Банк данных слабоуспевающих учащихся </w:t>
      </w:r>
      <w:r w:rsidRPr="00DF51B2">
        <w:rPr>
          <w:lang w:eastAsia="ar-SA"/>
        </w:rPr>
        <w:t>и учащихся с низкой мотивацией к учебно-познавательной деятельности с 1-11 классы</w:t>
      </w:r>
      <w:r w:rsidRPr="00DF51B2">
        <w:rPr>
          <w:rFonts w:eastAsia="TimesNewRomanPSMT"/>
          <w:lang w:eastAsia="ar-SA"/>
        </w:rPr>
        <w:t xml:space="preserve">. </w:t>
      </w:r>
    </w:p>
    <w:p w:rsidR="00F867BC" w:rsidRPr="00DF51B2" w:rsidRDefault="00F867BC" w:rsidP="00F867BC">
      <w:pPr>
        <w:suppressAutoHyphens/>
        <w:spacing w:line="276" w:lineRule="auto"/>
        <w:ind w:firstLine="708"/>
        <w:jc w:val="both"/>
        <w:rPr>
          <w:lang w:eastAsia="ar-SA"/>
        </w:rPr>
      </w:pPr>
      <w:r w:rsidRPr="00DF51B2">
        <w:rPr>
          <w:lang w:eastAsia="ar-SA"/>
        </w:rPr>
        <w:t>С целью организации индивидуальной работы по предупреждению неуспеваемости классными руководителями, учителями представлены полные списки  на контроль зам. директора по УВР.</w:t>
      </w:r>
    </w:p>
    <w:p w:rsidR="00F867BC" w:rsidRPr="00DF51B2" w:rsidRDefault="00F867BC" w:rsidP="00F867BC">
      <w:pPr>
        <w:widowControl w:val="0"/>
        <w:shd w:val="clear" w:color="auto" w:fill="FFFFFF"/>
        <w:tabs>
          <w:tab w:val="left" w:pos="1772"/>
        </w:tabs>
        <w:autoSpaceDE w:val="0"/>
        <w:autoSpaceDN w:val="0"/>
        <w:spacing w:before="89" w:line="276" w:lineRule="auto"/>
        <w:ind w:firstLine="709"/>
        <w:contextualSpacing/>
        <w:jc w:val="both"/>
        <w:rPr>
          <w:lang w:eastAsia="ar-SA"/>
        </w:rPr>
      </w:pPr>
      <w:proofErr w:type="gramStart"/>
      <w:r w:rsidRPr="00DF51B2">
        <w:rPr>
          <w:lang w:eastAsia="ar-SA"/>
        </w:rPr>
        <w:t xml:space="preserve">В школе проводится работа по выявлению причин школьной </w:t>
      </w:r>
      <w:proofErr w:type="spellStart"/>
      <w:r w:rsidRPr="00DF51B2">
        <w:rPr>
          <w:lang w:eastAsia="ar-SA"/>
        </w:rPr>
        <w:t>неуспешности</w:t>
      </w:r>
      <w:proofErr w:type="spellEnd"/>
      <w:r w:rsidRPr="00DF51B2">
        <w:rPr>
          <w:lang w:eastAsia="ar-SA"/>
        </w:rPr>
        <w:t xml:space="preserve"> (диагностики:</w:t>
      </w:r>
      <w:proofErr w:type="gramEnd"/>
      <w:r w:rsidRPr="00DF51B2">
        <w:rPr>
          <w:lang w:eastAsia="ar-SA"/>
        </w:rPr>
        <w:t xml:space="preserve"> </w:t>
      </w:r>
      <w:proofErr w:type="gramStart"/>
      <w:r w:rsidRPr="00DF51B2">
        <w:rPr>
          <w:lang w:eastAsia="ar-SA"/>
        </w:rPr>
        <w:t>«Уровень готовности к школе», «Мотив обучения», «</w:t>
      </w:r>
      <w:proofErr w:type="spellStart"/>
      <w:r w:rsidRPr="00DF51B2">
        <w:rPr>
          <w:lang w:eastAsia="ar-SA"/>
        </w:rPr>
        <w:t>Сформированности</w:t>
      </w:r>
      <w:proofErr w:type="spellEnd"/>
      <w:r w:rsidRPr="00DF51B2">
        <w:rPr>
          <w:lang w:eastAsia="ar-SA"/>
        </w:rPr>
        <w:t xml:space="preserve"> познавательных УУД»,  беседы с учащимися, их родителями,  наблюдения классных руководителей, учителей-предметников и др.), что позволило выявить следующие группы неуспевающих учеников</w:t>
      </w:r>
      <w:proofErr w:type="gramEnd"/>
    </w:p>
    <w:p w:rsidR="00F867BC" w:rsidRPr="00DF51B2" w:rsidRDefault="00F867BC" w:rsidP="00F867BC">
      <w:pPr>
        <w:tabs>
          <w:tab w:val="left" w:pos="142"/>
        </w:tabs>
        <w:spacing w:line="276" w:lineRule="auto"/>
        <w:contextualSpacing/>
        <w:jc w:val="both"/>
        <w:rPr>
          <w:rFonts w:eastAsia="Calibri"/>
        </w:rPr>
      </w:pPr>
      <w:r w:rsidRPr="00DF51B2">
        <w:tab/>
      </w:r>
      <w:r w:rsidRPr="00DF51B2">
        <w:tab/>
        <w:t xml:space="preserve">Совместная работа социально-психологической службы и педагогов в процессе диагностики выявили показатели типов </w:t>
      </w:r>
      <w:r w:rsidRPr="00DF51B2">
        <w:rPr>
          <w:rFonts w:eastAsia="Calibri"/>
        </w:rPr>
        <w:t>неуспевающих обучающихся:</w:t>
      </w:r>
    </w:p>
    <w:p w:rsidR="00F867BC" w:rsidRPr="00DF51B2" w:rsidRDefault="00F867BC" w:rsidP="00F867BC">
      <w:pPr>
        <w:tabs>
          <w:tab w:val="left" w:pos="142"/>
        </w:tabs>
        <w:ind w:right="322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7654"/>
        <w:gridCol w:w="816"/>
      </w:tblGrid>
      <w:tr w:rsidR="00F867BC" w:rsidRPr="00DF51B2" w:rsidTr="00C144E2">
        <w:tc>
          <w:tcPr>
            <w:tcW w:w="1101" w:type="dxa"/>
            <w:shd w:val="clear" w:color="auto" w:fill="auto"/>
          </w:tcPr>
          <w:p w:rsidR="00F867BC" w:rsidRPr="00DF51B2" w:rsidRDefault="00F867BC" w:rsidP="00C144E2">
            <w:pPr>
              <w:jc w:val="center"/>
              <w:rPr>
                <w:rFonts w:eastAsia="Calibri"/>
                <w:b/>
              </w:rPr>
            </w:pPr>
            <w:r w:rsidRPr="00DF51B2">
              <w:rPr>
                <w:rFonts w:eastAsia="Calibri"/>
                <w:b/>
              </w:rPr>
              <w:t>Тип</w:t>
            </w:r>
          </w:p>
        </w:tc>
        <w:tc>
          <w:tcPr>
            <w:tcW w:w="7654" w:type="dxa"/>
            <w:shd w:val="clear" w:color="auto" w:fill="auto"/>
          </w:tcPr>
          <w:p w:rsidR="00F867BC" w:rsidRPr="00DF51B2" w:rsidRDefault="00F867BC" w:rsidP="00C144E2">
            <w:pPr>
              <w:jc w:val="center"/>
              <w:rPr>
                <w:rFonts w:eastAsia="Calibri"/>
                <w:b/>
              </w:rPr>
            </w:pPr>
            <w:r w:rsidRPr="00DF51B2">
              <w:rPr>
                <w:rFonts w:eastAsia="Calibri"/>
                <w:b/>
              </w:rPr>
              <w:t>Характеристика</w:t>
            </w:r>
          </w:p>
        </w:tc>
        <w:tc>
          <w:tcPr>
            <w:tcW w:w="816" w:type="dxa"/>
            <w:shd w:val="clear" w:color="auto" w:fill="auto"/>
          </w:tcPr>
          <w:p w:rsidR="00F867BC" w:rsidRPr="00DF51B2" w:rsidRDefault="00F867BC" w:rsidP="00C144E2">
            <w:pPr>
              <w:jc w:val="center"/>
              <w:rPr>
                <w:rFonts w:eastAsia="Calibri"/>
                <w:b/>
              </w:rPr>
            </w:pPr>
            <w:r w:rsidRPr="00DF51B2">
              <w:rPr>
                <w:rFonts w:eastAsia="Calibri"/>
                <w:b/>
              </w:rPr>
              <w:t>%</w:t>
            </w:r>
          </w:p>
        </w:tc>
      </w:tr>
      <w:tr w:rsidR="00F867BC" w:rsidRPr="00DF51B2" w:rsidTr="00C144E2">
        <w:tc>
          <w:tcPr>
            <w:tcW w:w="1101" w:type="dxa"/>
            <w:shd w:val="clear" w:color="auto" w:fill="auto"/>
          </w:tcPr>
          <w:p w:rsidR="00F867BC" w:rsidRPr="00DF51B2" w:rsidRDefault="00F867BC" w:rsidP="00C144E2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t>1 тип</w:t>
            </w:r>
          </w:p>
        </w:tc>
        <w:tc>
          <w:tcPr>
            <w:tcW w:w="7654" w:type="dxa"/>
            <w:shd w:val="clear" w:color="auto" w:fill="auto"/>
          </w:tcPr>
          <w:p w:rsidR="00F867BC" w:rsidRPr="00DF51B2" w:rsidRDefault="00F867BC" w:rsidP="00C144E2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t xml:space="preserve">Неуспевающие учащиеся, для которых характерно низкое качество мыслительной деятельности (слабое развитие познавательных процессов - внимания, памяти, мышления, </w:t>
            </w:r>
            <w:proofErr w:type="spellStart"/>
            <w:r w:rsidRPr="00DF51B2">
              <w:rPr>
                <w:rFonts w:eastAsia="Calibri"/>
              </w:rPr>
              <w:t>несформированность</w:t>
            </w:r>
            <w:proofErr w:type="spellEnd"/>
            <w:r w:rsidRPr="00DF51B2">
              <w:rPr>
                <w:rFonts w:eastAsia="Calibri"/>
              </w:rPr>
              <w:t xml:space="preserve"> познавательных умений и навыков и т. д.) при положительном отношении к учению и сохранении позиции школьника.</w:t>
            </w:r>
          </w:p>
        </w:tc>
        <w:tc>
          <w:tcPr>
            <w:tcW w:w="816" w:type="dxa"/>
            <w:shd w:val="clear" w:color="auto" w:fill="auto"/>
          </w:tcPr>
          <w:p w:rsidR="00F867BC" w:rsidRPr="00DF51B2" w:rsidRDefault="00F867BC" w:rsidP="00C144E2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t>68</w:t>
            </w:r>
          </w:p>
        </w:tc>
      </w:tr>
      <w:tr w:rsidR="00F867BC" w:rsidRPr="00DF51B2" w:rsidTr="00C144E2">
        <w:tc>
          <w:tcPr>
            <w:tcW w:w="1101" w:type="dxa"/>
            <w:shd w:val="clear" w:color="auto" w:fill="auto"/>
          </w:tcPr>
          <w:p w:rsidR="00F867BC" w:rsidRPr="00DF51B2" w:rsidRDefault="00F867BC" w:rsidP="00C144E2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t>2 тип</w:t>
            </w:r>
          </w:p>
        </w:tc>
        <w:tc>
          <w:tcPr>
            <w:tcW w:w="7654" w:type="dxa"/>
            <w:shd w:val="clear" w:color="auto" w:fill="auto"/>
          </w:tcPr>
          <w:p w:rsidR="00F867BC" w:rsidRPr="00DF51B2" w:rsidRDefault="00F867BC" w:rsidP="00C144E2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t xml:space="preserve">Учащиеся с относительно высоким уровнем развития мыслительной </w:t>
            </w:r>
            <w:r w:rsidRPr="00DF51B2">
              <w:rPr>
                <w:rFonts w:eastAsia="Calibri"/>
              </w:rPr>
              <w:lastRenderedPageBreak/>
              <w:t>деятельности при отрицательном отношении к учению и частичной или полной утрате позиции школьника,</w:t>
            </w:r>
            <w:r w:rsidRPr="00DF51B2">
              <w:rPr>
                <w:bCs/>
              </w:rPr>
              <w:t xml:space="preserve"> </w:t>
            </w:r>
            <w:proofErr w:type="gramStart"/>
            <w:r w:rsidRPr="00DF51B2">
              <w:rPr>
                <w:bCs/>
              </w:rPr>
              <w:t>слабая</w:t>
            </w:r>
            <w:proofErr w:type="gramEnd"/>
            <w:r w:rsidRPr="00DF51B2">
              <w:rPr>
                <w:bCs/>
              </w:rPr>
              <w:t xml:space="preserve"> </w:t>
            </w:r>
            <w:proofErr w:type="spellStart"/>
            <w:r w:rsidRPr="00DF51B2">
              <w:rPr>
                <w:bCs/>
              </w:rPr>
              <w:t>сформированность</w:t>
            </w:r>
            <w:proofErr w:type="spellEnd"/>
            <w:r w:rsidRPr="00DF51B2">
              <w:rPr>
                <w:bCs/>
              </w:rPr>
              <w:t xml:space="preserve"> навыков самоорганизации, </w:t>
            </w:r>
            <w:proofErr w:type="spellStart"/>
            <w:r w:rsidRPr="00DF51B2">
              <w:rPr>
                <w:bCs/>
              </w:rPr>
              <w:t>самокоррекции</w:t>
            </w:r>
            <w:proofErr w:type="spellEnd"/>
            <w:r w:rsidRPr="00DF51B2">
              <w:rPr>
                <w:bCs/>
              </w:rPr>
              <w:t>(%)</w:t>
            </w:r>
          </w:p>
        </w:tc>
        <w:tc>
          <w:tcPr>
            <w:tcW w:w="816" w:type="dxa"/>
            <w:shd w:val="clear" w:color="auto" w:fill="auto"/>
          </w:tcPr>
          <w:p w:rsidR="00F867BC" w:rsidRPr="00DF51B2" w:rsidRDefault="00F867BC" w:rsidP="00F867BC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lastRenderedPageBreak/>
              <w:t>27</w:t>
            </w:r>
          </w:p>
        </w:tc>
      </w:tr>
      <w:tr w:rsidR="00F867BC" w:rsidRPr="00DF51B2" w:rsidTr="00C144E2">
        <w:tc>
          <w:tcPr>
            <w:tcW w:w="1101" w:type="dxa"/>
            <w:shd w:val="clear" w:color="auto" w:fill="auto"/>
          </w:tcPr>
          <w:p w:rsidR="00F867BC" w:rsidRPr="00DF51B2" w:rsidRDefault="00F867BC" w:rsidP="00C144E2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lastRenderedPageBreak/>
              <w:t>3 тип</w:t>
            </w:r>
          </w:p>
        </w:tc>
        <w:tc>
          <w:tcPr>
            <w:tcW w:w="7654" w:type="dxa"/>
            <w:shd w:val="clear" w:color="auto" w:fill="auto"/>
          </w:tcPr>
          <w:p w:rsidR="00F867BC" w:rsidRPr="00DF51B2" w:rsidRDefault="00F867BC" w:rsidP="00C144E2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t xml:space="preserve">Неуспевающие, для </w:t>
            </w:r>
            <w:proofErr w:type="gramStart"/>
            <w:r w:rsidRPr="00DF51B2">
              <w:rPr>
                <w:rFonts w:eastAsia="Calibri"/>
              </w:rPr>
              <w:t>которых</w:t>
            </w:r>
            <w:proofErr w:type="gramEnd"/>
            <w:r w:rsidRPr="00DF51B2">
              <w:rPr>
                <w:rFonts w:eastAsia="Calibri"/>
              </w:rPr>
              <w:t xml:space="preserve"> характерно низкое качество мыслительной деятельности при отрицательном отношении к учению и полной утрате позиции школьника, проявляющееся в стремлении оставить школу. Чаще всего педагог сталкивается с учащимися первого и второго типа. Каждому типу учащихся, отнесенных к какой-либо группе, следует оказывать дифференцированную помощь</w:t>
            </w:r>
          </w:p>
        </w:tc>
        <w:tc>
          <w:tcPr>
            <w:tcW w:w="816" w:type="dxa"/>
            <w:shd w:val="clear" w:color="auto" w:fill="auto"/>
          </w:tcPr>
          <w:p w:rsidR="00F867BC" w:rsidRPr="00DF51B2" w:rsidRDefault="00F867BC" w:rsidP="00C144E2">
            <w:pPr>
              <w:jc w:val="both"/>
              <w:rPr>
                <w:rFonts w:eastAsia="Calibri"/>
              </w:rPr>
            </w:pPr>
            <w:r w:rsidRPr="00DF51B2">
              <w:rPr>
                <w:rFonts w:eastAsia="Calibri"/>
              </w:rPr>
              <w:t>5</w:t>
            </w:r>
          </w:p>
        </w:tc>
      </w:tr>
    </w:tbl>
    <w:p w:rsidR="00F867BC" w:rsidRPr="00DF51B2" w:rsidRDefault="00F867BC" w:rsidP="00F867BC">
      <w:pPr>
        <w:tabs>
          <w:tab w:val="left" w:pos="142"/>
        </w:tabs>
        <w:ind w:right="322"/>
        <w:contextualSpacing/>
        <w:jc w:val="both"/>
      </w:pPr>
      <w:r w:rsidRPr="00DF51B2">
        <w:t xml:space="preserve">  </w:t>
      </w:r>
    </w:p>
    <w:p w:rsidR="00F867BC" w:rsidRPr="00DF51B2" w:rsidRDefault="00F867BC" w:rsidP="00F867BC">
      <w:pPr>
        <w:tabs>
          <w:tab w:val="left" w:pos="142"/>
        </w:tabs>
        <w:spacing w:line="276" w:lineRule="auto"/>
        <w:ind w:right="322"/>
        <w:contextualSpacing/>
        <w:jc w:val="both"/>
      </w:pPr>
      <w:r w:rsidRPr="00DF51B2">
        <w:tab/>
      </w:r>
      <w:r w:rsidRPr="00DF51B2">
        <w:tab/>
        <w:t>Для всех неуспевающих школьников характерна, прежде всего, слабая самоорганизация в процессе учения: отсутствие сформированных способов и приемов учебной работы, наличие устойчивого неправильного подхода к учению.</w:t>
      </w:r>
    </w:p>
    <w:p w:rsidR="00F867BC" w:rsidRPr="00DF51B2" w:rsidRDefault="00F867BC" w:rsidP="00F867BC">
      <w:pPr>
        <w:tabs>
          <w:tab w:val="num" w:pos="0"/>
        </w:tabs>
        <w:suppressAutoHyphens/>
        <w:spacing w:line="276" w:lineRule="auto"/>
        <w:ind w:firstLine="567"/>
        <w:jc w:val="both"/>
        <w:rPr>
          <w:bCs/>
          <w:lang w:eastAsia="ar-SA"/>
        </w:rPr>
      </w:pPr>
      <w:r w:rsidRPr="00DF51B2">
        <w:rPr>
          <w:rFonts w:eastAsia="TimesNewRomanPSMT"/>
          <w:lang w:eastAsia="ar-SA"/>
        </w:rPr>
        <w:t xml:space="preserve">По вопросу </w:t>
      </w:r>
      <w:proofErr w:type="gramStart"/>
      <w:r w:rsidRPr="00DF51B2">
        <w:rPr>
          <w:rFonts w:eastAsia="TimesNewRomanPSMT"/>
          <w:lang w:eastAsia="ar-SA"/>
        </w:rPr>
        <w:t>создания условий успешности обучения учащихся данной категории</w:t>
      </w:r>
      <w:proofErr w:type="gramEnd"/>
      <w:r w:rsidRPr="00DF51B2">
        <w:rPr>
          <w:rFonts w:eastAsia="TimesNewRomanPSMT"/>
          <w:lang w:eastAsia="ar-SA"/>
        </w:rPr>
        <w:t xml:space="preserve">  были проведены заседания школьных методических объединений.</w:t>
      </w:r>
      <w:r w:rsidRPr="00DF51B2">
        <w:rPr>
          <w:bCs/>
          <w:lang w:eastAsia="ar-SA"/>
        </w:rPr>
        <w:t xml:space="preserve"> </w:t>
      </w:r>
    </w:p>
    <w:p w:rsidR="00F867BC" w:rsidRPr="00DF51B2" w:rsidRDefault="00F867BC" w:rsidP="00F867BC">
      <w:pPr>
        <w:tabs>
          <w:tab w:val="num" w:pos="0"/>
        </w:tabs>
        <w:suppressAutoHyphens/>
        <w:ind w:firstLine="567"/>
        <w:jc w:val="both"/>
        <w:rPr>
          <w:bCs/>
          <w:lang w:eastAsia="ar-SA"/>
        </w:rPr>
      </w:pPr>
    </w:p>
    <w:p w:rsidR="00F867BC" w:rsidRPr="00DF51B2" w:rsidRDefault="00F867BC" w:rsidP="00F867BC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1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3.2.Анализ и оценка результатов реализации программы</w:t>
      </w:r>
    </w:p>
    <w:p w:rsidR="00F867BC" w:rsidRPr="00DF51B2" w:rsidRDefault="00F867BC" w:rsidP="00F867BC">
      <w:pPr>
        <w:shd w:val="clear" w:color="auto" w:fill="FFFFFF"/>
        <w:spacing w:line="276" w:lineRule="auto"/>
        <w:ind w:firstLine="708"/>
        <w:jc w:val="both"/>
      </w:pPr>
      <w:r w:rsidRPr="00DF51B2">
        <w:t xml:space="preserve">С целью выявления эффективности применяемых в процессе обучения приемов, методов и средств повышения уровня учебной мотивации было проведено комплексное исследование: диагностика структуры учебной мотивации и диагностика отношения учащихся к предметам. </w:t>
      </w:r>
    </w:p>
    <w:p w:rsidR="00F867BC" w:rsidRPr="00DF51B2" w:rsidRDefault="00F867BC" w:rsidP="00F867BC">
      <w:pPr>
        <w:shd w:val="clear" w:color="auto" w:fill="FFFFFF"/>
        <w:spacing w:line="276" w:lineRule="auto"/>
        <w:ind w:firstLine="708"/>
        <w:jc w:val="both"/>
        <w:rPr>
          <w:b/>
          <w:bCs/>
          <w:i/>
          <w:iCs/>
        </w:rPr>
      </w:pPr>
      <w:r w:rsidRPr="00DF51B2">
        <w:rPr>
          <w:bCs/>
          <w:iCs/>
          <w:u w:val="single"/>
        </w:rPr>
        <w:t>Анализ результатов</w:t>
      </w:r>
      <w:r w:rsidRPr="00DF51B2">
        <w:rPr>
          <w:b/>
          <w:bCs/>
          <w:i/>
          <w:iCs/>
        </w:rPr>
        <w:t>.</w:t>
      </w:r>
    </w:p>
    <w:p w:rsidR="00F867BC" w:rsidRPr="00DF51B2" w:rsidRDefault="00F867BC" w:rsidP="00F867BC">
      <w:pPr>
        <w:shd w:val="clear" w:color="auto" w:fill="FFFFFF"/>
        <w:spacing w:line="276" w:lineRule="auto"/>
        <w:ind w:firstLine="708"/>
        <w:jc w:val="both"/>
      </w:pPr>
      <w:r w:rsidRPr="00DF51B2">
        <w:t>В ходе диагностики было выявлено, что у более половины опрошенных учащихся (73%) преобладают внутренние мотивы учения (набрали 11 баллов и больше). Однако среди учеников 5-9 классов были выявлены ученики с доминирующей внешней мотивацией учения. С выявленными учащимися необходимо продолжить коррекционную работу, направленную на повышение уровня учебной мотивации.</w:t>
      </w:r>
    </w:p>
    <w:p w:rsidR="00F867BC" w:rsidRPr="00DF51B2" w:rsidRDefault="00F867BC" w:rsidP="00F867BC">
      <w:pPr>
        <w:shd w:val="clear" w:color="auto" w:fill="FFFFFF"/>
        <w:spacing w:after="240" w:line="276" w:lineRule="auto"/>
        <w:ind w:firstLine="708"/>
        <w:jc w:val="both"/>
      </w:pPr>
      <w:r w:rsidRPr="00DF51B2">
        <w:rPr>
          <w:bCs/>
        </w:rPr>
        <w:t>Диагностика, осуществляемая с применением анкет</w:t>
      </w:r>
      <w:r w:rsidRPr="00DF51B2">
        <w:t>, вопросов, диагностических срезов и специально разработанных заданий для определения уровня учебной мотивации учащихся</w:t>
      </w:r>
      <w:proofErr w:type="gramStart"/>
      <w:r w:rsidRPr="00DF51B2">
        <w:t>.</w:t>
      </w:r>
      <w:proofErr w:type="gramEnd"/>
      <w:r w:rsidRPr="00DF51B2">
        <w:rPr>
          <w:bCs/>
        </w:rPr>
        <w:t xml:space="preserve"> (</w:t>
      </w:r>
      <w:proofErr w:type="gramStart"/>
      <w:r w:rsidRPr="00DF51B2">
        <w:rPr>
          <w:bCs/>
        </w:rPr>
        <w:t>п</w:t>
      </w:r>
      <w:proofErr w:type="gramEnd"/>
      <w:r w:rsidRPr="00DF51B2">
        <w:rPr>
          <w:bCs/>
        </w:rPr>
        <w:t xml:space="preserve">о Н.Г. </w:t>
      </w:r>
      <w:proofErr w:type="spellStart"/>
      <w:r w:rsidRPr="00DF51B2">
        <w:rPr>
          <w:bCs/>
        </w:rPr>
        <w:t>Лускановой</w:t>
      </w:r>
      <w:proofErr w:type="spellEnd"/>
      <w:r w:rsidRPr="00DF51B2">
        <w:rPr>
          <w:bCs/>
        </w:rPr>
        <w:t xml:space="preserve"> </w:t>
      </w:r>
      <w:r w:rsidRPr="00DF51B2">
        <w:t xml:space="preserve">№ 138 от 07.06.1985) проведенная в </w:t>
      </w:r>
      <w:r w:rsidR="00791622" w:rsidRPr="00DF51B2">
        <w:t>сентябре</w:t>
      </w:r>
      <w:r w:rsidRPr="00DF51B2">
        <w:t xml:space="preserve"> 202</w:t>
      </w:r>
      <w:r w:rsidR="00791622" w:rsidRPr="00DF51B2">
        <w:t>1</w:t>
      </w:r>
      <w:r w:rsidRPr="00DF51B2">
        <w:t xml:space="preserve">г. показала следующие результаты: </w:t>
      </w:r>
    </w:p>
    <w:p w:rsidR="00F867BC" w:rsidRPr="00DF51B2" w:rsidRDefault="00F867BC" w:rsidP="00F867BC">
      <w:pPr>
        <w:shd w:val="clear" w:color="auto" w:fill="FFFFFF"/>
        <w:rPr>
          <w:color w:val="000000"/>
        </w:rPr>
      </w:pPr>
    </w:p>
    <w:tbl>
      <w:tblPr>
        <w:tblW w:w="8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0"/>
        <w:gridCol w:w="2464"/>
        <w:gridCol w:w="1819"/>
        <w:gridCol w:w="23"/>
        <w:gridCol w:w="2198"/>
      </w:tblGrid>
      <w:tr w:rsidR="00F867BC" w:rsidRPr="00DF51B2" w:rsidTr="00C144E2">
        <w:trPr>
          <w:trHeight w:val="298"/>
        </w:trPr>
        <w:tc>
          <w:tcPr>
            <w:tcW w:w="2290" w:type="dxa"/>
            <w:vMerge w:val="restart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 Классы </w:t>
            </w:r>
          </w:p>
        </w:tc>
        <w:tc>
          <w:tcPr>
            <w:tcW w:w="6504" w:type="dxa"/>
            <w:gridSpan w:val="4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 Уровень мотивации</w:t>
            </w:r>
            <w:proofErr w:type="gramStart"/>
            <w:r w:rsidRPr="00DF51B2">
              <w:rPr>
                <w:b/>
                <w:color w:val="000000"/>
                <w:shd w:val="clear" w:color="auto" w:fill="F9FAFA"/>
              </w:rPr>
              <w:t xml:space="preserve"> (%)</w:t>
            </w:r>
            <w:proofErr w:type="gramEnd"/>
          </w:p>
        </w:tc>
      </w:tr>
      <w:tr w:rsidR="00F867BC" w:rsidRPr="00DF51B2" w:rsidTr="00C144E2">
        <w:trPr>
          <w:trHeight w:val="298"/>
        </w:trPr>
        <w:tc>
          <w:tcPr>
            <w:tcW w:w="2290" w:type="dxa"/>
            <w:vMerge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</w:p>
        </w:tc>
        <w:tc>
          <w:tcPr>
            <w:tcW w:w="2464" w:type="dxa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Высокий </w:t>
            </w:r>
          </w:p>
        </w:tc>
        <w:tc>
          <w:tcPr>
            <w:tcW w:w="1819" w:type="dxa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Средний 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b/>
                <w:color w:val="000000"/>
                <w:shd w:val="clear" w:color="auto" w:fill="F9FAFA"/>
              </w:rPr>
            </w:pPr>
            <w:r w:rsidRPr="00DF51B2">
              <w:rPr>
                <w:b/>
                <w:color w:val="000000"/>
                <w:shd w:val="clear" w:color="auto" w:fill="F9FAFA"/>
              </w:rPr>
              <w:t xml:space="preserve">Низкий </w:t>
            </w:r>
          </w:p>
        </w:tc>
      </w:tr>
      <w:tr w:rsidR="00F867BC" w:rsidRPr="00DF51B2" w:rsidTr="00C144E2">
        <w:trPr>
          <w:trHeight w:val="131"/>
        </w:trPr>
        <w:tc>
          <w:tcPr>
            <w:tcW w:w="2290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1 -4 классы</w:t>
            </w:r>
          </w:p>
        </w:tc>
        <w:tc>
          <w:tcPr>
            <w:tcW w:w="2464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 xml:space="preserve"> 50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38</w:t>
            </w:r>
          </w:p>
        </w:tc>
        <w:tc>
          <w:tcPr>
            <w:tcW w:w="2198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12</w:t>
            </w:r>
          </w:p>
        </w:tc>
      </w:tr>
      <w:tr w:rsidR="00F867BC" w:rsidRPr="00DF51B2" w:rsidTr="00C144E2">
        <w:trPr>
          <w:trHeight w:val="199"/>
        </w:trPr>
        <w:tc>
          <w:tcPr>
            <w:tcW w:w="2290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 xml:space="preserve">5-9 </w:t>
            </w:r>
            <w:proofErr w:type="spellStart"/>
            <w:r w:rsidRPr="00DF51B2">
              <w:rPr>
                <w:color w:val="000000"/>
                <w:shd w:val="clear" w:color="auto" w:fill="F9FAFA"/>
              </w:rPr>
              <w:t>клаасы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 xml:space="preserve"> 28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54</w:t>
            </w:r>
          </w:p>
        </w:tc>
        <w:tc>
          <w:tcPr>
            <w:tcW w:w="2198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18</w:t>
            </w:r>
          </w:p>
        </w:tc>
      </w:tr>
      <w:tr w:rsidR="00F867BC" w:rsidRPr="00DF51B2" w:rsidTr="00C144E2">
        <w:trPr>
          <w:trHeight w:val="254"/>
        </w:trPr>
        <w:tc>
          <w:tcPr>
            <w:tcW w:w="2290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10-11классы</w:t>
            </w:r>
          </w:p>
        </w:tc>
        <w:tc>
          <w:tcPr>
            <w:tcW w:w="2464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 xml:space="preserve"> 32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50</w:t>
            </w:r>
          </w:p>
        </w:tc>
        <w:tc>
          <w:tcPr>
            <w:tcW w:w="2198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18</w:t>
            </w:r>
          </w:p>
        </w:tc>
      </w:tr>
      <w:tr w:rsidR="00F867BC" w:rsidRPr="00DF51B2" w:rsidTr="00C144E2">
        <w:trPr>
          <w:trHeight w:val="254"/>
        </w:trPr>
        <w:tc>
          <w:tcPr>
            <w:tcW w:w="2290" w:type="dxa"/>
            <w:shd w:val="clear" w:color="auto" w:fill="auto"/>
          </w:tcPr>
          <w:p w:rsidR="00F867BC" w:rsidRPr="00DF51B2" w:rsidRDefault="00F867BC" w:rsidP="00C144E2">
            <w:pPr>
              <w:jc w:val="center"/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1-11 классы</w:t>
            </w:r>
          </w:p>
        </w:tc>
        <w:tc>
          <w:tcPr>
            <w:tcW w:w="2464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37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47</w:t>
            </w:r>
          </w:p>
        </w:tc>
        <w:tc>
          <w:tcPr>
            <w:tcW w:w="2198" w:type="dxa"/>
            <w:shd w:val="clear" w:color="auto" w:fill="auto"/>
          </w:tcPr>
          <w:p w:rsidR="00F867BC" w:rsidRPr="00DF51B2" w:rsidRDefault="00F867BC" w:rsidP="00C144E2">
            <w:pPr>
              <w:rPr>
                <w:color w:val="000000"/>
                <w:shd w:val="clear" w:color="auto" w:fill="F9FAFA"/>
              </w:rPr>
            </w:pPr>
            <w:r w:rsidRPr="00DF51B2">
              <w:rPr>
                <w:color w:val="000000"/>
                <w:shd w:val="clear" w:color="auto" w:fill="F9FAFA"/>
              </w:rPr>
              <w:t>16</w:t>
            </w:r>
          </w:p>
        </w:tc>
      </w:tr>
    </w:tbl>
    <w:p w:rsidR="00F867BC" w:rsidRPr="00DF51B2" w:rsidRDefault="00F867BC" w:rsidP="00F867BC">
      <w:pPr>
        <w:ind w:firstLine="709"/>
        <w:jc w:val="both"/>
        <w:rPr>
          <w:color w:val="000000"/>
        </w:rPr>
      </w:pPr>
    </w:p>
    <w:p w:rsidR="00F867BC" w:rsidRPr="00DF51B2" w:rsidRDefault="00F867BC" w:rsidP="00F867BC">
      <w:pPr>
        <w:shd w:val="clear" w:color="auto" w:fill="FFFFFF"/>
        <w:rPr>
          <w:color w:val="333333"/>
        </w:rPr>
      </w:pPr>
      <w:r w:rsidRPr="00DF51B2">
        <w:rPr>
          <w:noProof/>
          <w:color w:val="333333"/>
        </w:rPr>
        <w:drawing>
          <wp:inline distT="0" distB="0" distL="0" distR="0">
            <wp:extent cx="5600700" cy="3209925"/>
            <wp:effectExtent l="19050" t="0" r="19050" b="0"/>
            <wp:docPr id="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867BC" w:rsidRPr="00DF51B2" w:rsidRDefault="00F867BC" w:rsidP="00F867BC">
      <w:pPr>
        <w:shd w:val="clear" w:color="auto" w:fill="FFFFFF"/>
        <w:spacing w:line="276" w:lineRule="auto"/>
        <w:ind w:left="6" w:firstLine="703"/>
        <w:jc w:val="both"/>
      </w:pPr>
      <w:r w:rsidRPr="00DF51B2">
        <w:t xml:space="preserve">Мониторинг </w:t>
      </w:r>
      <w:proofErr w:type="gramStart"/>
      <w:r w:rsidRPr="00DF51B2">
        <w:t>личностных достижений, обучающихся так же   подтверждает</w:t>
      </w:r>
      <w:proofErr w:type="gramEnd"/>
      <w:r w:rsidRPr="00DF51B2">
        <w:t xml:space="preserve"> повышение уровня учебной мотивации:</w:t>
      </w:r>
    </w:p>
    <w:p w:rsidR="00F867BC" w:rsidRPr="00DF51B2" w:rsidRDefault="00F867BC" w:rsidP="00F867BC">
      <w:pPr>
        <w:numPr>
          <w:ilvl w:val="0"/>
          <w:numId w:val="1"/>
        </w:numPr>
        <w:shd w:val="clear" w:color="auto" w:fill="FFFFFF"/>
        <w:spacing w:line="276" w:lineRule="auto"/>
        <w:ind w:left="0" w:firstLine="720"/>
        <w:jc w:val="both"/>
      </w:pPr>
      <w:r w:rsidRPr="00DF51B2">
        <w:t>Увеличение количества призеров предметных олимпиад и конкурсов на 18%;</w:t>
      </w:r>
    </w:p>
    <w:p w:rsidR="00F867BC" w:rsidRPr="00DF51B2" w:rsidRDefault="00F867BC" w:rsidP="00F867BC">
      <w:pPr>
        <w:numPr>
          <w:ilvl w:val="0"/>
          <w:numId w:val="1"/>
        </w:numPr>
        <w:shd w:val="clear" w:color="auto" w:fill="FFFFFF"/>
        <w:spacing w:line="276" w:lineRule="auto"/>
        <w:ind w:left="0" w:firstLine="720"/>
        <w:jc w:val="both"/>
      </w:pPr>
      <w:r w:rsidRPr="00DF51B2">
        <w:t>Активизация творческой активности учащихся не только на уроках, но и во внеурочное время,</w:t>
      </w:r>
      <w:r w:rsidRPr="00DF51B2">
        <w:rPr>
          <w:rFonts w:eastAsia="Calibri"/>
        </w:rPr>
        <w:t xml:space="preserve"> увеличилось число обучающихся, занимающихся в кружках и секциях дополнительного образования на 33%</w:t>
      </w:r>
    </w:p>
    <w:p w:rsidR="00F867BC" w:rsidRPr="00DF51B2" w:rsidRDefault="00F867BC" w:rsidP="00F867BC">
      <w:pPr>
        <w:numPr>
          <w:ilvl w:val="0"/>
          <w:numId w:val="1"/>
        </w:numPr>
        <w:shd w:val="clear" w:color="auto" w:fill="FFFFFF"/>
        <w:spacing w:line="276" w:lineRule="auto"/>
        <w:ind w:left="0" w:firstLine="720"/>
        <w:jc w:val="both"/>
      </w:pPr>
      <w:r w:rsidRPr="00DF51B2">
        <w:rPr>
          <w:rFonts w:eastAsia="Calibri"/>
        </w:rPr>
        <w:t xml:space="preserve">Отмечается повышение уровня предметных и </w:t>
      </w:r>
      <w:proofErr w:type="spellStart"/>
      <w:r w:rsidRPr="00DF51B2">
        <w:rPr>
          <w:rFonts w:eastAsia="Calibri"/>
        </w:rPr>
        <w:t>метапредметных</w:t>
      </w:r>
      <w:proofErr w:type="spellEnd"/>
      <w:r w:rsidRPr="00DF51B2">
        <w:rPr>
          <w:rFonts w:eastAsia="Calibri"/>
        </w:rPr>
        <w:t xml:space="preserve"> результатов учебной деятельности по результатам диагностики на 8%;</w:t>
      </w:r>
    </w:p>
    <w:p w:rsidR="00F867BC" w:rsidRPr="00DF51B2" w:rsidRDefault="00F867BC" w:rsidP="00F867BC">
      <w:pPr>
        <w:numPr>
          <w:ilvl w:val="0"/>
          <w:numId w:val="1"/>
        </w:numPr>
        <w:spacing w:after="120" w:line="276" w:lineRule="auto"/>
        <w:ind w:left="0" w:firstLine="720"/>
        <w:jc w:val="both"/>
        <w:rPr>
          <w:rFonts w:eastAsia="Calibri"/>
        </w:rPr>
      </w:pPr>
      <w:r w:rsidRPr="00DF51B2">
        <w:rPr>
          <w:rFonts w:eastAsia="Calibri"/>
        </w:rPr>
        <w:t>Повышение качества знаний учащихся по итогам административных контрольных работ на 7%</w:t>
      </w:r>
    </w:p>
    <w:p w:rsidR="00F867BC" w:rsidRPr="00DF51B2" w:rsidRDefault="00F867BC" w:rsidP="00F867BC">
      <w:pPr>
        <w:shd w:val="clear" w:color="auto" w:fill="FFFFFF"/>
        <w:spacing w:line="276" w:lineRule="auto"/>
        <w:ind w:firstLine="709"/>
        <w:jc w:val="both"/>
      </w:pPr>
      <w:r w:rsidRPr="00DF51B2">
        <w:t xml:space="preserve">Проблема формирования и повышения уровня учебной мотивации не может быть решена за короткий период времени. Данной проблемой педагогическому коллективу необходимо заниматься на протяжении нескольких лет. </w:t>
      </w:r>
    </w:p>
    <w:p w:rsidR="003B6921" w:rsidRPr="00DF51B2" w:rsidRDefault="003B6921"/>
    <w:sectPr w:rsidR="003B6921" w:rsidRPr="00DF51B2" w:rsidSect="003B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373A79"/>
    <w:multiLevelType w:val="multilevel"/>
    <w:tmpl w:val="1634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67BC"/>
    <w:rsid w:val="003B6921"/>
    <w:rsid w:val="00791622"/>
    <w:rsid w:val="00A73A09"/>
    <w:rsid w:val="00DF51B2"/>
    <w:rsid w:val="00E83C6E"/>
    <w:rsid w:val="00F8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67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867BC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rsid w:val="00F867BC"/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F867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867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7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мотивации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сентябрь 2020г.</c:v>
                </c:pt>
                <c:pt idx="1">
                  <c:v>декабрь 2020г.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мотивации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сентябрь 2020г.</c:v>
                </c:pt>
                <c:pt idx="1">
                  <c:v>декабрь 2020г.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</c:v>
                </c:pt>
                <c:pt idx="1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мотивации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сентябрь 2020г.</c:v>
                </c:pt>
                <c:pt idx="1">
                  <c:v>декабрь 2020г.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</c:numCache>
            </c:numRef>
          </c:val>
        </c:ser>
        <c:gapWidth val="219"/>
        <c:overlap val="-27"/>
        <c:axId val="53065984"/>
        <c:axId val="53318016"/>
      </c:barChart>
      <c:catAx>
        <c:axId val="530659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18016"/>
        <c:crosses val="autoZero"/>
        <c:auto val="1"/>
        <c:lblAlgn val="ctr"/>
        <c:lblOffset val="100"/>
      </c:catAx>
      <c:valAx>
        <c:axId val="53318016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065984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Низкая учебная мотивация обучающихся</vt:lpstr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2021-11-11T07:37:00Z</dcterms:created>
  <dcterms:modified xsi:type="dcterms:W3CDTF">2021-11-11T08:11:00Z</dcterms:modified>
</cp:coreProperties>
</file>