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i/>
          <w:sz w:val="28"/>
          <w:szCs w:val="28"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28"/>
          <w:szCs w:val="28"/>
        </w:rPr>
      </w:pPr>
      <w:r w:rsidRPr="006C53B9">
        <w:rPr>
          <w:rFonts w:ascii="Book Antiqua" w:eastAsiaTheme="minorEastAsia" w:hAnsi="Book Antiqua"/>
          <w:b/>
          <w:i/>
          <w:sz w:val="28"/>
          <w:szCs w:val="28"/>
        </w:rPr>
        <w:t>Утверждаю:</w:t>
      </w:r>
      <w:r w:rsidRPr="006C53B9">
        <w:rPr>
          <w:rFonts w:ascii="Book Antiqua" w:eastAsiaTheme="minorEastAsia" w:hAnsi="Book Antiqua"/>
          <w:b/>
          <w:sz w:val="28"/>
          <w:szCs w:val="28"/>
        </w:rPr>
        <w:t xml:space="preserve">                     </w:t>
      </w: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28"/>
          <w:szCs w:val="28"/>
        </w:rPr>
      </w:pPr>
      <w:r w:rsidRPr="006C53B9">
        <w:rPr>
          <w:rFonts w:ascii="Book Antiqua" w:eastAsiaTheme="minorEastAsia" w:hAnsi="Book Antiqua"/>
          <w:b/>
          <w:sz w:val="28"/>
          <w:szCs w:val="28"/>
        </w:rPr>
        <w:t>Директор школы:                   К.</w:t>
      </w:r>
      <w:r w:rsidR="00CB71BF">
        <w:rPr>
          <w:rFonts w:ascii="Book Antiqua" w:eastAsiaTheme="minorEastAsia" w:hAnsi="Book Antiqua"/>
          <w:b/>
          <w:sz w:val="28"/>
          <w:szCs w:val="28"/>
        </w:rPr>
        <w:t xml:space="preserve">Б. Агаев </w:t>
      </w: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814212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814212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eastAsiaTheme="minorEastAsia" w:hAnsi="Book Antiqua"/>
          <w:b/>
          <w:sz w:val="16"/>
          <w:szCs w:val="16"/>
        </w:rPr>
      </w:pPr>
      <w:r w:rsidRPr="006C53B9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C4A5" wp14:editId="404CB2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3B9" w:rsidRPr="003C4662" w:rsidRDefault="00814212" w:rsidP="0081421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 w:hanging="360"/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6C53B9" w:rsidRPr="003C4662">
                              <w:rPr>
                                <w:rFonts w:ascii="Book Antiqua" w:hAnsi="Book Antiqu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«Дорожная карта»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6C53B9" w:rsidRPr="003C4662" w:rsidRDefault="00814212" w:rsidP="0081421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360" w:hanging="360"/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="006C53B9" w:rsidRPr="003C4662">
                        <w:rPr>
                          <w:rFonts w:ascii="Book Antiqua" w:hAnsi="Book Antiqu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«Дорожная карта»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eastAsiaTheme="minorEastAsia" w:hAnsi="Book Antiqua"/>
          <w:b/>
          <w:sz w:val="16"/>
          <w:szCs w:val="16"/>
        </w:rPr>
      </w:pPr>
    </w:p>
    <w:p w:rsidR="006C53B9" w:rsidRPr="006C53B9" w:rsidRDefault="006C53B9" w:rsidP="006C53B9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eastAsiaTheme="minorEastAsia" w:hAnsi="Book Antiqua"/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:rsidR="006C53B9" w:rsidRPr="006C53B9" w:rsidRDefault="006C53B9" w:rsidP="00814212">
      <w:pPr>
        <w:shd w:val="clear" w:color="auto" w:fill="FFFFFF"/>
        <w:spacing w:before="100" w:beforeAutospacing="1" w:after="100" w:afterAutospacing="1" w:line="240" w:lineRule="auto"/>
        <w:ind w:left="357" w:hanging="357"/>
        <w:contextualSpacing/>
        <w:jc w:val="center"/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6C53B9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М</w:t>
      </w:r>
      <w:r w:rsidR="00814212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К</w:t>
      </w:r>
      <w:r w:rsidRPr="006C53B9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ОУ «Алходжакентская СОШ им. Исмаилова Ш.И»</w:t>
      </w:r>
    </w:p>
    <w:p w:rsidR="006C53B9" w:rsidRDefault="006C53B9" w:rsidP="00814212">
      <w:pPr>
        <w:shd w:val="clear" w:color="auto" w:fill="FFFFFF"/>
        <w:spacing w:before="100" w:beforeAutospacing="1" w:after="100" w:afterAutospacing="1" w:line="240" w:lineRule="auto"/>
        <w:ind w:left="357" w:hanging="357"/>
        <w:contextualSpacing/>
        <w:jc w:val="center"/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6C53B9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 xml:space="preserve">по </w:t>
      </w:r>
      <w:r w:rsidR="00814212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 xml:space="preserve"> подготовке к</w:t>
      </w:r>
      <w:r w:rsidRPr="006C53B9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 xml:space="preserve"> ЕГЭ</w:t>
      </w:r>
      <w:r w:rsidR="00814212"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 xml:space="preserve"> и ОГЭ </w:t>
      </w:r>
    </w:p>
    <w:p w:rsidR="00814212" w:rsidRPr="006C53B9" w:rsidRDefault="00814212" w:rsidP="00814212">
      <w:pPr>
        <w:shd w:val="clear" w:color="auto" w:fill="FFFFFF"/>
        <w:spacing w:before="100" w:beforeAutospacing="1" w:after="100" w:afterAutospacing="1" w:line="240" w:lineRule="auto"/>
        <w:ind w:left="357" w:hanging="357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A"/>
          <w:sz w:val="36"/>
          <w:szCs w:val="36"/>
          <w:lang w:eastAsia="ru-RU"/>
          <w14:glow w14:rad="228600">
            <w14:schemeClr w14:val="accent3">
              <w14:alpha w14:val="60000"/>
              <w14:satMod w14:val="175000"/>
            </w14:schemeClr>
          </w14:glow>
        </w:rPr>
      </w:pPr>
      <w:r>
        <w:rPr>
          <w:rFonts w:ascii="Book Antiqua" w:eastAsiaTheme="minorEastAsia" w:hAnsi="Book Antiqu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в 2022-2023 учебном году</w:t>
      </w:r>
    </w:p>
    <w:p w:rsidR="006C53B9" w:rsidRPr="006C53B9" w:rsidRDefault="006C53B9" w:rsidP="006C53B9">
      <w:pPr>
        <w:spacing w:after="240" w:line="480" w:lineRule="auto"/>
        <w:ind w:firstLine="360"/>
        <w:jc w:val="center"/>
        <w:rPr>
          <w:rFonts w:eastAsiaTheme="minorEastAsia"/>
          <w:b/>
          <w:i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6C53B9" w:rsidRDefault="006C53B9" w:rsidP="005232A1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Book Antiqua" w:hAnsi="Book Antiqua"/>
          <w:b/>
          <w:i/>
        </w:rPr>
      </w:pPr>
    </w:p>
    <w:p w:rsidR="00466E6E" w:rsidRDefault="00466E6E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hAnsi="Book Antiqua"/>
          <w:b/>
          <w:sz w:val="32"/>
          <w:szCs w:val="32"/>
        </w:rPr>
      </w:pPr>
      <w:r w:rsidRPr="00466E6E">
        <w:rPr>
          <w:rFonts w:ascii="Book Antiqua" w:hAnsi="Book Antiqua"/>
          <w:b/>
          <w:sz w:val="32"/>
          <w:szCs w:val="32"/>
        </w:rPr>
        <w:lastRenderedPageBreak/>
        <w:t>«Дорожная карта»</w:t>
      </w:r>
      <w:r w:rsidR="00CB71BF">
        <w:rPr>
          <w:rFonts w:ascii="Book Antiqua" w:hAnsi="Book Antiqua"/>
          <w:b/>
          <w:sz w:val="32"/>
          <w:szCs w:val="32"/>
        </w:rPr>
        <w:t xml:space="preserve"> </w:t>
      </w:r>
    </w:p>
    <w:p w:rsidR="00466E6E" w:rsidRPr="00466E6E" w:rsidRDefault="00466E6E" w:rsidP="00CB71BF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Book Antiqua" w:hAnsi="Book Antiqua"/>
          <w:b/>
          <w:sz w:val="28"/>
          <w:szCs w:val="28"/>
        </w:rPr>
      </w:pPr>
      <w:r w:rsidRPr="00466E6E">
        <w:rPr>
          <w:rFonts w:ascii="Book Antiqua" w:hAnsi="Book Antiqua"/>
          <w:b/>
          <w:sz w:val="28"/>
          <w:szCs w:val="28"/>
        </w:rPr>
        <w:t>М</w:t>
      </w:r>
      <w:r w:rsidR="00814212">
        <w:rPr>
          <w:rFonts w:ascii="Book Antiqua" w:hAnsi="Book Antiqua"/>
          <w:b/>
          <w:sz w:val="28"/>
          <w:szCs w:val="28"/>
        </w:rPr>
        <w:t>К</w:t>
      </w:r>
      <w:r w:rsidRPr="00466E6E">
        <w:rPr>
          <w:rFonts w:ascii="Book Antiqua" w:hAnsi="Book Antiqua"/>
          <w:b/>
          <w:sz w:val="28"/>
          <w:szCs w:val="28"/>
        </w:rPr>
        <w:t>ОУ «Алходжакентская СОШ им. Исмаилова Ш.И»</w:t>
      </w:r>
    </w:p>
    <w:p w:rsidR="006938F6" w:rsidRPr="00D15F92" w:rsidRDefault="006938F6" w:rsidP="00466E6E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</w:t>
      </w:r>
      <w:r w:rsidRPr="00D15F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0" w:name="%252525D0%2525259E%252525D1%25252580%252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Организационно-методическая </w:t>
      </w:r>
      <w:bookmarkEnd w:id="0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деятельность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9590"/>
      </w:tblGrid>
      <w:tr w:rsidR="006938F6" w:rsidRPr="00D15F92" w:rsidTr="007C461E">
        <w:trPr>
          <w:trHeight w:val="664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Использование 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предоставление возможности выпускникам и учителям работать с образовательными сайтами: ege.edu.ru , ed.gov.ru, rustest.ru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Проведение обучающих семинаров, совещаний, родительский собраний по подготовке к ЕГЭ учащихся 11-го класса</w:t>
            </w:r>
            <w:proofErr w:type="gramEnd"/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Методический совет «Итоги сдачи ЕГЭ-20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Методический совет «Разработка Дорожной карты подготовки учащихся к ЕГЭ-20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Составление и утверждение плана подготовки и проведения ЕГЭ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Оформление общешкольного стенда «Готовимся к экзаменам».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Оформление в кабинетах информационных стендов по подготовке к ЕГЭ по предмету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декабрь-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Инструктивно-методическая работа с классными руководителями, учителями, учащимися, родителями о целях и технологии проведения ЕГЭ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(бланки, тесты) по русскому языку и математике.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1.Анализ</w:t>
            </w:r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рус</w:t>
            </w:r>
            <w:proofErr w:type="gramStart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proofErr w:type="gramEnd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</w:t>
            </w:r>
            <w:proofErr w:type="gramEnd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з.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 математике, обсуждение результатов на МО.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Анализ анкетирования и выработка рекомендаций учителям-предметникам и классным руководителям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1.Административное совещание «Состояние работы по подготовке учащихся к </w:t>
            </w:r>
            <w:r w:rsidR="005F174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ОГЭ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Размещение сроков проведения ЕГЭ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6938F6" w:rsidRPr="00D15F92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Выдача пропусков выпускникам, допущенным к сдаче ЕГЭ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году</w:t>
            </w:r>
          </w:p>
        </w:tc>
      </w:tr>
      <w:tr w:rsidR="006938F6" w:rsidRPr="00D15F92" w:rsidTr="007C461E">
        <w:trPr>
          <w:trHeight w:val="664"/>
        </w:trPr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61877" w:rsidRDefault="00361877" w:rsidP="00466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1" w:name="%252525D0%2525259D%252525D0%252525BE%252"/>
      <w:bookmarkEnd w:id="1"/>
    </w:p>
    <w:p w:rsidR="006938F6" w:rsidRPr="00D15F92" w:rsidRDefault="006938F6" w:rsidP="00466E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2. Изучение и принятие нормативных документов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8887"/>
      </w:tblGrid>
      <w:tr w:rsidR="006938F6" w:rsidRPr="00D15F92" w:rsidTr="00D4061A">
        <w:trPr>
          <w:trHeight w:val="66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938F6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Издание приказа о назначении ответственного за организацию и проведение ЕГЭ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учебном году.</w:t>
            </w:r>
          </w:p>
          <w:p w:rsidR="006938F6" w:rsidRPr="00D15F92" w:rsidRDefault="006938F6" w:rsidP="005F1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 создание базы данных на выпускников, учёт подачи заявлений выпускников, выдачи пропусков, учёт ознакомления выпускников с результатами ЕГЭ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6938F6" w:rsidRPr="00D15F92" w:rsidTr="00D4061A">
        <w:trPr>
          <w:trHeight w:val="379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Согласование и утверждение Дорожной карты подготовки учащихся к ЕГЭ</w:t>
            </w:r>
          </w:p>
        </w:tc>
      </w:tr>
      <w:tr w:rsidR="006938F6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базы данных по ОУ для проведения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Сбор копий паспортов учащихся 11 класса</w:t>
            </w:r>
          </w:p>
        </w:tc>
      </w:tr>
      <w:tr w:rsidR="006938F6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Оформление протоколов родительских собраний и листов ознакомления с информацией о проведении ЕГЭ</w:t>
            </w:r>
          </w:p>
          <w:p w:rsidR="006938F6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Первичное анкетирование: сбор письменных заявлений выпускников о выборе экзаменов в форме ЕГЭ</w:t>
            </w:r>
          </w:p>
          <w:p w:rsidR="004B3B91" w:rsidRPr="00D15F92" w:rsidRDefault="004B3B91" w:rsidP="00CB71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Определение участников ЕГЭ по предметам по выбору (до 1 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февраля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</w:tr>
      <w:tr w:rsidR="006938F6" w:rsidRPr="00D15F92" w:rsidTr="00D4061A">
        <w:trPr>
          <w:trHeight w:val="431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Приказ о проведении пробного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русскому языку и математике</w:t>
            </w:r>
          </w:p>
        </w:tc>
      </w:tr>
      <w:tr w:rsidR="006938F6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Справка о результатах проведении пробного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русскому языку и математике.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B91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Приказ о допуске учащихся 11 класса к сдаче ЕГЭ.</w:t>
            </w:r>
          </w:p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Получение пропусков для участия в ЕГЭ.</w:t>
            </w:r>
          </w:p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Регистрация в журнале учета выдачи пропусков</w:t>
            </w:r>
          </w:p>
        </w:tc>
      </w:tr>
      <w:tr w:rsidR="004B3B91" w:rsidRPr="00D15F92" w:rsidTr="00D4061A">
        <w:trPr>
          <w:trHeight w:val="412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B91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Подготовка справки о качестве проведения и результатах ЕГЭ .</w:t>
            </w:r>
          </w:p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Формирование отчётов по результатам ЕГЭ.</w:t>
            </w:r>
          </w:p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Планирование работы на следующий год.</w:t>
            </w:r>
          </w:p>
        </w:tc>
      </w:tr>
      <w:tr w:rsidR="004B3B91" w:rsidRPr="00D15F92" w:rsidTr="00D4061A">
        <w:trPr>
          <w:trHeight w:val="435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B91" w:rsidRPr="00D15F92" w:rsidTr="00D4061A">
        <w:trPr>
          <w:trHeight w:val="664"/>
        </w:trPr>
        <w:tc>
          <w:tcPr>
            <w:tcW w:w="11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3B91" w:rsidRPr="00D15F92" w:rsidRDefault="004B3B91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6E6E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66E6E" w:rsidRDefault="00466E6E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938F6" w:rsidRPr="00D15F92" w:rsidRDefault="006938F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3. </w:t>
      </w:r>
      <w:bookmarkStart w:id="2" w:name="%252525D0%252525A0%252525D0%252525B0%252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Работа с педагогами</w:t>
      </w:r>
      <w:bookmarkEnd w:id="2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6178"/>
        <w:gridCol w:w="2976"/>
      </w:tblGrid>
      <w:tr w:rsidR="006938F6" w:rsidRPr="00D15F92" w:rsidTr="00D4061A">
        <w:trPr>
          <w:trHeight w:val="360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D15F92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ЕГЭ по предмету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938F6" w:rsidRPr="00D15F92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Анализ типичных ошибок учащихся при сдаче ЕГЭ форме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Планирование работы по подготовке учащихся к ЕГЭ на уроках.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Работа с классными руководителями: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контроль успеваемости и посещаемости учащихся,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рук. МО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938F6" w:rsidRPr="00D15F92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Работа классных руководителей 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 изучению индивидуальных особенностей учащихся с целью выработки оптимальной стратегии подготовки к экзаменам в форме ЕГЭ в новой форме</w:t>
            </w:r>
            <w:proofErr w:type="gramEnd"/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рук</w:t>
            </w:r>
            <w:r w:rsidR="006938F6"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11-го класса</w:t>
            </w:r>
          </w:p>
        </w:tc>
      </w:tr>
      <w:tr w:rsidR="006938F6" w:rsidRPr="00D15F92" w:rsidTr="00D4061A">
        <w:trPr>
          <w:trHeight w:val="664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Семинары по вопросам подготовки учащихся к ЕГЭ: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Работа с образцами бланков по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Организация и технология проведения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Обзор текущей информации по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D4061A">
        <w:trPr>
          <w:trHeight w:val="426"/>
        </w:trPr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</w:t>
            </w:r>
            <w:r w:rsidR="006938F6"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- май</w:t>
            </w:r>
          </w:p>
        </w:tc>
        <w:tc>
          <w:tcPr>
            <w:tcW w:w="61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Контроль подготовки к ЕГЭ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938F6" w:rsidRPr="00D15F92" w:rsidRDefault="006938F6" w:rsidP="005232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4.</w:t>
      </w:r>
      <w:r w:rsidRPr="00D15F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3" w:name="_%252525D0%252525A0%252525D0%252525B0%25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Работа с </w:t>
      </w:r>
      <w:proofErr w:type="gramStart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обучающимися</w:t>
      </w:r>
      <w:proofErr w:type="gramEnd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11 класса</w:t>
      </w:r>
      <w:bookmarkEnd w:id="3"/>
    </w:p>
    <w:tbl>
      <w:tblPr>
        <w:tblW w:w="10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7102"/>
        <w:gridCol w:w="2551"/>
      </w:tblGrid>
      <w:tr w:rsidR="006938F6" w:rsidRPr="00D15F92" w:rsidTr="00466E6E">
        <w:trPr>
          <w:trHeight w:val="66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Посещение консультаций, организованных для подготовки к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Участие в репетиционных экзаменах в 11 классе.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466E6E" w:rsidRPr="00D15F92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Ознакомление с результатами ЕГЭ прошлых лет, типичными ошибками.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Ознакомление с основными направлениями самостоятельной работы по подготовке к ЕГЭ: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работа с демонстрационными версиями ЕГЭ;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- официальные сайты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6938F6" w:rsidRPr="00D15F92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руководитель 11 класса, 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по тренировке заполнения бланков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1. Работа с заданиями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с образцами бланков ответов по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6938F6" w:rsidRPr="00D15F92" w:rsidRDefault="006938F6" w:rsidP="00466E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Тестовые полугодовые контр работы по предметам в 11 классе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Изучение нормативных документов по ЕГЭ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году.</w:t>
            </w:r>
          </w:p>
          <w:p w:rsidR="006938F6" w:rsidRPr="00D15F92" w:rsidRDefault="006938F6" w:rsidP="00466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Инструкция по проведению р</w:t>
            </w:r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епетиционного ЕГЭ в рамках </w:t>
            </w:r>
            <w:proofErr w:type="spellStart"/>
            <w:r w:rsidR="00466E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с демонстрационными версиями ЕГЭ.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Семинар «Права и обязанности участников ЕГЭ».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Семинар «Порядок использования результатов ЕГЭ при поступлении в вузы,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ссузы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Тестовые контрольные работы по предметам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466E6E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938F6"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Повторное изучение Положения о проведении ЕГЭ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6938F6"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938F6"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учебном году.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Работа с демонстрационными версиями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Рекомендации учителей-предметников по подготовке к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8F6" w:rsidRPr="00D15F92" w:rsidTr="00466E6E">
        <w:trPr>
          <w:trHeight w:val="664"/>
        </w:trPr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1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учащихся.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заданиями различной сложности.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Практические занятия по заполнению бланков ответов.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4B3B91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классный руководитель 11 класса</w:t>
            </w:r>
          </w:p>
        </w:tc>
      </w:tr>
    </w:tbl>
    <w:p w:rsidR="005232A1" w:rsidRDefault="005232A1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4061A" w:rsidRDefault="00D4061A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4061A" w:rsidRDefault="00D4061A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232A1" w:rsidRDefault="005232A1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938F6" w:rsidRPr="00D15F92" w:rsidRDefault="006938F6" w:rsidP="006938F6">
      <w:pPr>
        <w:shd w:val="clear" w:color="auto" w:fill="FFFFFF"/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5. Работа с родителями выпускников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5411"/>
        <w:gridCol w:w="3934"/>
      </w:tblGrid>
      <w:tr w:rsidR="006938F6" w:rsidRPr="00D15F92" w:rsidTr="00361877">
        <w:trPr>
          <w:trHeight w:val="664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УВР., учителя-предметники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1.Информирование о ходе подготовки учащихся к ЕГЭ.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2.Инструкция по оказанию помощи и контролю при подготовке детей к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1.Ознакомление с результатами пробных ЕГЭ по русскому языку и математике в рамках школы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1.Индивидуальные и групповые консультации по оказанию помощи и контролю при подготовке к ЕГЭ.</w:t>
            </w:r>
          </w:p>
          <w:p w:rsidR="006938F6" w:rsidRPr="00D15F92" w:rsidRDefault="006938F6" w:rsidP="00361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2.Родительское собрание «Нормативные документы по ЕГЭ в 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</w:t>
            </w:r>
            <w:r w:rsidR="00CB71B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3618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учителя-предметники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руководитель 11 класса</w:t>
            </w:r>
          </w:p>
        </w:tc>
      </w:tr>
      <w:tr w:rsidR="006938F6" w:rsidRPr="00D15F92" w:rsidTr="00361877">
        <w:trPr>
          <w:trHeight w:val="664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ь-</w:t>
            </w:r>
            <w:proofErr w:type="gramEnd"/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54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1.Индивидуальное информирование и консультирование по вопросам подготовки и проведения ЕГЭ</w:t>
            </w:r>
          </w:p>
        </w:tc>
        <w:tc>
          <w:tcPr>
            <w:tcW w:w="3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УВР, учителя-предметники,</w:t>
            </w:r>
          </w:p>
        </w:tc>
      </w:tr>
    </w:tbl>
    <w:p w:rsidR="006938F6" w:rsidRPr="00D15F92" w:rsidRDefault="006938F6" w:rsidP="00693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6.</w:t>
      </w:r>
      <w:r w:rsidRPr="00D15F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bookmarkStart w:id="4" w:name="%252525D0%25252592%252525D0%252525BD%252"/>
      <w:bookmarkEnd w:id="4"/>
      <w:proofErr w:type="spellStart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Внутришкольный</w:t>
      </w:r>
      <w:proofErr w:type="spellEnd"/>
      <w:r w:rsidRPr="00D15F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контроль (мониторинг подготовительной деятельности)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5236"/>
        <w:gridCol w:w="1862"/>
        <w:gridCol w:w="2092"/>
      </w:tblGrid>
      <w:tr w:rsidR="006938F6" w:rsidRPr="00D15F92" w:rsidTr="007C461E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работы по подготовке к ЕГЭ в 11 классе.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учащимися «группы риска» и их семьями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необходимых условий для активного использования на уроках ИКТ.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Осуществление дифференцированного подхода на уроках к учащимся «группы риска»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Использование на уроках ИКТ.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итоговых контрольных тестовых работ по всем предметам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1.Формы работы учителей-предметников по контролю качества.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Осуществление дифференцированного подхода к учащимся при организации УВП.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6938F6" w:rsidRPr="00D15F92" w:rsidRDefault="006938F6" w:rsidP="00AD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Тестирование по русскому языку, математике, обществознанию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D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AD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</w:t>
            </w:r>
            <w:bookmarkStart w:id="5" w:name="_GoBack"/>
            <w:bookmarkEnd w:id="5"/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химии и биологии в 11 классах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6938F6" w:rsidRPr="00D15F92" w:rsidTr="007C461E">
        <w:trPr>
          <w:trHeight w:val="1201"/>
        </w:trPr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rPr>
          <w:trHeight w:val="405"/>
        </w:trPr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Готовность учащихся к итоговой аттестации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938F6" w:rsidRPr="00D15F92" w:rsidTr="007C461E"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Организация повторения 11-х </w:t>
            </w:r>
            <w:proofErr w:type="gramStart"/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работы по подготовке к итоговой аттестации учащихся 11 классов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8F6" w:rsidRPr="00D15F92" w:rsidRDefault="006938F6" w:rsidP="007C4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AD4B06" w:rsidRDefault="00AD4B06"/>
    <w:p w:rsidR="005232A1" w:rsidRDefault="005232A1"/>
    <w:p w:rsidR="005232A1" w:rsidRPr="005232A1" w:rsidRDefault="005232A1">
      <w:pPr>
        <w:rPr>
          <w:sz w:val="28"/>
          <w:szCs w:val="28"/>
        </w:rPr>
      </w:pPr>
      <w:r w:rsidRPr="005232A1">
        <w:rPr>
          <w:sz w:val="28"/>
          <w:szCs w:val="28"/>
        </w:rPr>
        <w:t xml:space="preserve">Заместитель директора по УВР:               А.М. </w:t>
      </w:r>
      <w:r w:rsidR="00B06B17">
        <w:rPr>
          <w:sz w:val="28"/>
          <w:szCs w:val="28"/>
        </w:rPr>
        <w:t>Гусенова</w:t>
      </w:r>
    </w:p>
    <w:sectPr w:rsidR="005232A1" w:rsidRPr="005232A1" w:rsidSect="00466E6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F6"/>
    <w:rsid w:val="00361877"/>
    <w:rsid w:val="00466E6E"/>
    <w:rsid w:val="004B3B91"/>
    <w:rsid w:val="005232A1"/>
    <w:rsid w:val="005F1747"/>
    <w:rsid w:val="006938F6"/>
    <w:rsid w:val="006C53B9"/>
    <w:rsid w:val="007D7554"/>
    <w:rsid w:val="00814212"/>
    <w:rsid w:val="00992EA1"/>
    <w:rsid w:val="00AD0348"/>
    <w:rsid w:val="00AD4B06"/>
    <w:rsid w:val="00B06B17"/>
    <w:rsid w:val="00CB71BF"/>
    <w:rsid w:val="00D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Гусенова </cp:lastModifiedBy>
  <cp:revision>2</cp:revision>
  <cp:lastPrinted>2017-01-24T06:12:00Z</cp:lastPrinted>
  <dcterms:created xsi:type="dcterms:W3CDTF">2023-03-27T07:21:00Z</dcterms:created>
  <dcterms:modified xsi:type="dcterms:W3CDTF">2023-03-27T07:21:00Z</dcterms:modified>
</cp:coreProperties>
</file>